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spacing w:line="240" w:lineRule="auto"/>
        <w:rPr/>
      </w:pPr>
      <w:r w:rsidDel="00000000" w:rsidR="00000000" w:rsidRPr="00000000">
        <w:rPr/>
        <w:drawing>
          <wp:inline distB="19050" distT="19050" distL="19050" distR="19050">
            <wp:extent cx="1828800" cy="6858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685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spacing w:before="95.6396484375" w:line="240" w:lineRule="auto"/>
        <w:jc w:val="center"/>
        <w:rPr>
          <w:rFonts w:ascii="Calibri" w:cs="Calibri" w:eastAsia="Calibri" w:hAnsi="Calibri"/>
          <w:b w:val="1"/>
          <w:color w:val="423c38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color w:val="423c38"/>
          <w:sz w:val="28"/>
          <w:szCs w:val="28"/>
          <w:rtl w:val="0"/>
        </w:rPr>
        <w:t xml:space="preserve">Resources:</w:t>
      </w:r>
    </w:p>
    <w:p w:rsidR="00000000" w:rsidDel="00000000" w:rsidP="00000000" w:rsidRDefault="00000000" w:rsidRPr="00000000" w14:paraId="00000004">
      <w:pPr>
        <w:widowControl w:val="0"/>
        <w:spacing w:before="13.23974609375" w:line="240" w:lineRule="auto"/>
        <w:jc w:val="center"/>
        <w:rPr>
          <w:rFonts w:ascii="Calibri" w:cs="Calibri" w:eastAsia="Calibri" w:hAnsi="Calibri"/>
          <w:b w:val="1"/>
          <w:color w:val="423c38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color w:val="423c38"/>
          <w:sz w:val="28"/>
          <w:szCs w:val="28"/>
          <w:rtl w:val="0"/>
        </w:rPr>
        <w:t xml:space="preserve">Health Equity in Practice: Foundations for Sexual Violence Prevention Session 3</w:t>
      </w:r>
    </w:p>
    <w:p w:rsidR="00000000" w:rsidDel="00000000" w:rsidP="00000000" w:rsidRDefault="00000000" w:rsidRPr="00000000" w14:paraId="00000005">
      <w:pPr>
        <w:widowControl w:val="0"/>
        <w:spacing w:before="13.23974609375" w:line="240" w:lineRule="auto"/>
        <w:jc w:val="center"/>
        <w:rPr>
          <w:rFonts w:ascii="Calibri" w:cs="Calibri" w:eastAsia="Calibri" w:hAnsi="Calibri"/>
          <w:b w:val="1"/>
          <w:color w:val="423c38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color w:val="423c38"/>
          <w:sz w:val="28"/>
          <w:szCs w:val="28"/>
          <w:rtl w:val="0"/>
        </w:rPr>
        <w:t xml:space="preserve">How to Transform field language and strategies into on-the-ground change</w:t>
      </w:r>
    </w:p>
    <w:p w:rsidR="00000000" w:rsidDel="00000000" w:rsidP="00000000" w:rsidRDefault="00000000" w:rsidRPr="00000000" w14:paraId="00000006">
      <w:pPr>
        <w:widowControl w:val="0"/>
        <w:spacing w:before="13.23974609375" w:line="240" w:lineRule="auto"/>
        <w:jc w:val="center"/>
        <w:rPr>
          <w:rFonts w:ascii="Calibri" w:cs="Calibri" w:eastAsia="Calibri" w:hAnsi="Calibri"/>
          <w:b w:val="1"/>
          <w:color w:val="423c38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0"/>
        <w:rPr>
          <w:rFonts w:ascii="Raleway" w:cs="Raleway" w:eastAsia="Raleway" w:hAnsi="Raleway"/>
          <w:sz w:val="24"/>
          <w:szCs w:val="24"/>
        </w:rPr>
      </w:pPr>
      <w:r w:rsidDel="00000000" w:rsidR="00000000" w:rsidRPr="00000000">
        <w:rPr>
          <w:rFonts w:ascii="Raleway" w:cs="Raleway" w:eastAsia="Raleway" w:hAnsi="Raleway"/>
          <w:sz w:val="24"/>
          <w:szCs w:val="24"/>
          <w:rtl w:val="0"/>
        </w:rPr>
        <w:t xml:space="preserve">PreventConnect Podcast: NSAC Prevention Track Previews:</w:t>
      </w:r>
    </w:p>
    <w:p w:rsidR="00000000" w:rsidDel="00000000" w:rsidP="00000000" w:rsidRDefault="00000000" w:rsidRPr="00000000" w14:paraId="00000008">
      <w:pPr>
        <w:widowControl w:val="0"/>
        <w:rPr>
          <w:rFonts w:ascii="Raleway" w:cs="Raleway" w:eastAsia="Raleway" w:hAnsi="Raleway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rPr>
          <w:rFonts w:ascii="Raleway" w:cs="Raleway" w:eastAsia="Raleway" w:hAnsi="Raleway"/>
          <w:color w:val="92d050"/>
          <w:sz w:val="24"/>
          <w:szCs w:val="24"/>
        </w:rPr>
      </w:pPr>
      <w:r w:rsidDel="00000000" w:rsidR="00000000" w:rsidRPr="00000000">
        <w:rPr>
          <w:rFonts w:ascii="Raleway" w:cs="Raleway" w:eastAsia="Raleway" w:hAnsi="Raleway"/>
          <w:sz w:val="24"/>
          <w:szCs w:val="24"/>
          <w:rtl w:val="0"/>
        </w:rPr>
        <w:t xml:space="preserve">When Prevention is Prevented: </w:t>
      </w:r>
      <w:hyperlink r:id="rId7">
        <w:r w:rsidDel="00000000" w:rsidR="00000000" w:rsidRPr="00000000">
          <w:rPr>
            <w:rFonts w:ascii="Raleway" w:cs="Raleway" w:eastAsia="Raleway" w:hAnsi="Raleway"/>
            <w:color w:val="92d050"/>
            <w:sz w:val="24"/>
            <w:szCs w:val="24"/>
            <w:u w:val="single"/>
            <w:rtl w:val="0"/>
          </w:rPr>
          <w:t xml:space="preserve">https://www.preventconnect.org/2023/08/when-prevention-is-prevented-nsac-prevention-track-preview/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0"/>
        <w:rPr>
          <w:rFonts w:ascii="Raleway" w:cs="Raleway" w:eastAsia="Raleway" w:hAnsi="Raleway"/>
          <w:color w:val="92d05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0"/>
        <w:rPr>
          <w:rFonts w:ascii="Raleway" w:cs="Raleway" w:eastAsia="Raleway" w:hAnsi="Raleway"/>
          <w:color w:val="92d050"/>
          <w:sz w:val="24"/>
          <w:szCs w:val="24"/>
        </w:rPr>
      </w:pPr>
      <w:r w:rsidDel="00000000" w:rsidR="00000000" w:rsidRPr="00000000">
        <w:rPr>
          <w:rFonts w:ascii="Raleway" w:cs="Raleway" w:eastAsia="Raleway" w:hAnsi="Raleway"/>
          <w:sz w:val="24"/>
          <w:szCs w:val="24"/>
          <w:rtl w:val="0"/>
        </w:rPr>
        <w:t xml:space="preserve">Intergenerational Approaches to Prevention in API Communities: </w:t>
      </w:r>
      <w:hyperlink r:id="rId8">
        <w:r w:rsidDel="00000000" w:rsidR="00000000" w:rsidRPr="00000000">
          <w:rPr>
            <w:rFonts w:ascii="Raleway" w:cs="Raleway" w:eastAsia="Raleway" w:hAnsi="Raleway"/>
            <w:color w:val="92d050"/>
            <w:sz w:val="24"/>
            <w:szCs w:val="24"/>
            <w:u w:val="single"/>
            <w:rtl w:val="0"/>
          </w:rPr>
          <w:t xml:space="preserve">https://www.preventconnect.org/2023/08/intergenerational-approaches-to-violence-prevention/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0"/>
        <w:rPr>
          <w:rFonts w:ascii="Raleway" w:cs="Raleway" w:eastAsia="Raleway" w:hAnsi="Raleway"/>
          <w:color w:val="92d05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0"/>
        <w:rPr>
          <w:rFonts w:ascii="Raleway" w:cs="Raleway" w:eastAsia="Raleway" w:hAnsi="Raleway"/>
          <w:color w:val="92d050"/>
          <w:sz w:val="24"/>
          <w:szCs w:val="24"/>
        </w:rPr>
      </w:pPr>
      <w:r w:rsidDel="00000000" w:rsidR="00000000" w:rsidRPr="00000000">
        <w:rPr>
          <w:rFonts w:ascii="Raleway" w:cs="Raleway" w:eastAsia="Raleway" w:hAnsi="Raleway"/>
          <w:sz w:val="24"/>
          <w:szCs w:val="24"/>
          <w:rtl w:val="0"/>
        </w:rPr>
        <w:t xml:space="preserve">Housing Justice as Prevention: </w:t>
      </w:r>
      <w:hyperlink r:id="rId9">
        <w:r w:rsidDel="00000000" w:rsidR="00000000" w:rsidRPr="00000000">
          <w:rPr>
            <w:rFonts w:ascii="Raleway" w:cs="Raleway" w:eastAsia="Raleway" w:hAnsi="Raleway"/>
            <w:color w:val="92d050"/>
            <w:sz w:val="24"/>
            <w:szCs w:val="24"/>
            <w:u w:val="single"/>
            <w:rtl w:val="0"/>
          </w:rPr>
          <w:t xml:space="preserve">https://www.preventconnect.org/2023/07/housing-justice-as-prevention-national-sexual-assault-conference-prevention-track-preview/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0"/>
        <w:rPr>
          <w:rFonts w:ascii="Raleway" w:cs="Raleway" w:eastAsia="Raleway" w:hAnsi="Raleway"/>
          <w:color w:val="92d05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0"/>
        <w:rPr>
          <w:rFonts w:ascii="Raleway" w:cs="Raleway" w:eastAsia="Raleway" w:hAnsi="Raleway"/>
          <w:sz w:val="24"/>
          <w:szCs w:val="24"/>
        </w:rPr>
      </w:pPr>
      <w:r w:rsidDel="00000000" w:rsidR="00000000" w:rsidRPr="00000000">
        <w:rPr>
          <w:rFonts w:ascii="Raleway" w:cs="Raleway" w:eastAsia="Raleway" w:hAnsi="Raleway"/>
          <w:sz w:val="24"/>
          <w:szCs w:val="24"/>
          <w:rtl w:val="0"/>
        </w:rPr>
        <w:t xml:space="preserve">Health Equity in Practice: Foundations For Prevention Web Conference Series</w:t>
      </w:r>
    </w:p>
    <w:p w:rsidR="00000000" w:rsidDel="00000000" w:rsidP="00000000" w:rsidRDefault="00000000" w:rsidRPr="00000000" w14:paraId="00000010">
      <w:pPr>
        <w:widowControl w:val="0"/>
        <w:rPr>
          <w:rFonts w:ascii="Calibri" w:cs="Calibri" w:eastAsia="Calibri" w:hAnsi="Calibri"/>
          <w:b w:val="1"/>
          <w:color w:val="423c38"/>
          <w:sz w:val="28"/>
          <w:szCs w:val="28"/>
        </w:rPr>
      </w:pPr>
      <w:hyperlink r:id="rId10">
        <w:r w:rsidDel="00000000" w:rsidR="00000000" w:rsidRPr="00000000">
          <w:rPr>
            <w:rFonts w:ascii="Raleway" w:cs="Raleway" w:eastAsia="Raleway" w:hAnsi="Raleway"/>
            <w:color w:val="92d050"/>
            <w:sz w:val="24"/>
            <w:szCs w:val="24"/>
            <w:u w:val="single"/>
            <w:rtl w:val="0"/>
          </w:rPr>
          <w:t xml:space="preserve">https://www.preventconnect.org/2023/06/preventconnect-national-sexual-violence-resource-center-partner-for-health-equity-web-conference-series/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0"/>
        <w:rPr>
          <w:rFonts w:ascii="Calibri" w:cs="Calibri" w:eastAsia="Calibri" w:hAnsi="Calibri"/>
          <w:b w:val="1"/>
          <w:color w:val="423c38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widowControl w:val="0"/>
        <w:rPr>
          <w:rFonts w:ascii="Raleway" w:cs="Raleway" w:eastAsia="Raleway" w:hAnsi="Raleway"/>
          <w:sz w:val="24"/>
          <w:szCs w:val="24"/>
        </w:rPr>
      </w:pPr>
      <w:r w:rsidDel="00000000" w:rsidR="00000000" w:rsidRPr="00000000">
        <w:rPr>
          <w:rFonts w:ascii="Raleway" w:cs="Raleway" w:eastAsia="Raleway" w:hAnsi="Raleway"/>
          <w:sz w:val="24"/>
          <w:szCs w:val="24"/>
          <w:rtl w:val="0"/>
        </w:rPr>
        <w:t xml:space="preserve">Register for Health Equity in Practice: Foundations for Sexual Violence Prevention pt. 4</w:t>
      </w:r>
    </w:p>
    <w:p w:rsidR="00000000" w:rsidDel="00000000" w:rsidP="00000000" w:rsidRDefault="00000000" w:rsidRPr="00000000" w14:paraId="00000013">
      <w:pPr>
        <w:widowControl w:val="0"/>
        <w:rPr>
          <w:rFonts w:ascii="Calibri" w:cs="Calibri" w:eastAsia="Calibri" w:hAnsi="Calibri"/>
          <w:b w:val="1"/>
          <w:color w:val="92d050"/>
          <w:sz w:val="28"/>
          <w:szCs w:val="28"/>
        </w:rPr>
      </w:pPr>
      <w:hyperlink r:id="rId11">
        <w:r w:rsidDel="00000000" w:rsidR="00000000" w:rsidRPr="00000000">
          <w:rPr>
            <w:rFonts w:ascii="Raleway" w:cs="Raleway" w:eastAsia="Raleway" w:hAnsi="Raleway"/>
            <w:color w:val="92d050"/>
            <w:sz w:val="24"/>
            <w:szCs w:val="24"/>
            <w:u w:val="single"/>
            <w:rtl w:val="0"/>
          </w:rPr>
          <w:t xml:space="preserve">https://www.preventconnect.org/2023/09/health-equity-in-practice-how-to-connect-and-educate-around-social-justice-issues/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widowControl w:val="0"/>
        <w:rPr>
          <w:rFonts w:ascii="Calibri" w:cs="Calibri" w:eastAsia="Calibri" w:hAnsi="Calibri"/>
          <w:b w:val="1"/>
          <w:color w:val="423c38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widowControl w:val="0"/>
        <w:rPr>
          <w:rFonts w:ascii="Raleway" w:cs="Raleway" w:eastAsia="Raleway" w:hAnsi="Raleway"/>
          <w:sz w:val="24"/>
          <w:szCs w:val="24"/>
        </w:rPr>
      </w:pPr>
      <w:r w:rsidDel="00000000" w:rsidR="00000000" w:rsidRPr="00000000">
        <w:rPr>
          <w:rFonts w:ascii="Raleway" w:cs="Raleway" w:eastAsia="Raleway" w:hAnsi="Raleway"/>
          <w:sz w:val="24"/>
          <w:szCs w:val="24"/>
          <w:rtl w:val="0"/>
        </w:rPr>
        <w:t xml:space="preserve">Health Equity in Practice: Foundations For Prevention Web Conference Session 1 Recording: How social justice issues connect to our work to prevent sexual violence</w:t>
      </w:r>
    </w:p>
    <w:p w:rsidR="00000000" w:rsidDel="00000000" w:rsidP="00000000" w:rsidRDefault="00000000" w:rsidRPr="00000000" w14:paraId="00000016">
      <w:pPr>
        <w:widowControl w:val="0"/>
        <w:rPr>
          <w:rFonts w:ascii="Calibri" w:cs="Calibri" w:eastAsia="Calibri" w:hAnsi="Calibri"/>
          <w:b w:val="1"/>
          <w:color w:val="92d050"/>
          <w:sz w:val="28"/>
          <w:szCs w:val="28"/>
        </w:rPr>
      </w:pPr>
      <w:hyperlink r:id="rId12">
        <w:r w:rsidDel="00000000" w:rsidR="00000000" w:rsidRPr="00000000">
          <w:rPr>
            <w:rFonts w:ascii="Raleway" w:cs="Raleway" w:eastAsia="Raleway" w:hAnsi="Raleway"/>
            <w:color w:val="92d050"/>
            <w:sz w:val="24"/>
            <w:szCs w:val="24"/>
            <w:u w:val="single"/>
            <w:rtl w:val="0"/>
          </w:rPr>
          <w:t xml:space="preserve">https://www.preventconnect.org/2023/07/health-equity-in-practice-session-1-how-social-justice-issues-connect-to-sexual-violence-prevention/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widowControl w:val="0"/>
        <w:rPr>
          <w:rFonts w:ascii="Calibri" w:cs="Calibri" w:eastAsia="Calibri" w:hAnsi="Calibri"/>
          <w:b w:val="1"/>
          <w:color w:val="92d05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widowControl w:val="0"/>
        <w:rPr>
          <w:rFonts w:ascii="Raleway" w:cs="Raleway" w:eastAsia="Raleway" w:hAnsi="Raleway"/>
          <w:sz w:val="24"/>
          <w:szCs w:val="24"/>
        </w:rPr>
      </w:pPr>
      <w:r w:rsidDel="00000000" w:rsidR="00000000" w:rsidRPr="00000000">
        <w:rPr>
          <w:rFonts w:ascii="Raleway" w:cs="Raleway" w:eastAsia="Raleway" w:hAnsi="Raleway"/>
          <w:sz w:val="24"/>
          <w:szCs w:val="24"/>
          <w:rtl w:val="0"/>
        </w:rPr>
        <w:t xml:space="preserve">Health Equity in Practice: Foundations For Prevention Web Conference Session 2 Recording: Why Anti-Racism is an Integral Part of Sexual Violence Prevention</w:t>
      </w:r>
    </w:p>
    <w:p w:rsidR="00000000" w:rsidDel="00000000" w:rsidP="00000000" w:rsidRDefault="00000000" w:rsidRPr="00000000" w14:paraId="00000019">
      <w:pPr>
        <w:widowControl w:val="0"/>
        <w:rPr>
          <w:rFonts w:ascii="Calibri" w:cs="Calibri" w:eastAsia="Calibri" w:hAnsi="Calibri"/>
          <w:b w:val="1"/>
          <w:color w:val="92d050"/>
          <w:sz w:val="28"/>
          <w:szCs w:val="28"/>
        </w:rPr>
      </w:pPr>
      <w:hyperlink r:id="rId13">
        <w:r w:rsidDel="00000000" w:rsidR="00000000" w:rsidRPr="00000000">
          <w:rPr>
            <w:rFonts w:ascii="Raleway" w:cs="Raleway" w:eastAsia="Raleway" w:hAnsi="Raleway"/>
            <w:color w:val="92d050"/>
            <w:sz w:val="24"/>
            <w:szCs w:val="24"/>
            <w:u w:val="single"/>
            <w:rtl w:val="0"/>
          </w:rPr>
          <w:t xml:space="preserve">https://www.preventconnect.org/2023/07/health-equity-in-practice-session-2-why-anti-racism-is-an-integral-part-of-sexual-violence-prevention/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widowControl w:val="0"/>
        <w:spacing w:before="302.3638916015625" w:line="235.32251358032227" w:lineRule="auto"/>
        <w:ind w:left="8.179931640625" w:right="845.0189208984375" w:firstLine="55.19989013671875"/>
        <w:rPr>
          <w:rFonts w:ascii="Raleway" w:cs="Raleway" w:eastAsia="Raleway" w:hAnsi="Raleway"/>
          <w:color w:val="92d050"/>
          <w:sz w:val="24"/>
          <w:szCs w:val="24"/>
        </w:rPr>
      </w:pPr>
      <w:r w:rsidDel="00000000" w:rsidR="00000000" w:rsidRPr="00000000">
        <w:rPr>
          <w:rFonts w:ascii="Raleway" w:cs="Raleway" w:eastAsia="Raleway" w:hAnsi="Raleway"/>
          <w:sz w:val="24"/>
          <w:szCs w:val="24"/>
          <w:rtl w:val="0"/>
        </w:rPr>
        <w:t xml:space="preserve">Social Determinants of Health: </w:t>
      </w:r>
      <w:hyperlink r:id="rId14">
        <w:r w:rsidDel="00000000" w:rsidR="00000000" w:rsidRPr="00000000">
          <w:rPr>
            <w:rFonts w:ascii="Raleway" w:cs="Raleway" w:eastAsia="Raleway" w:hAnsi="Raleway"/>
            <w:color w:val="92d050"/>
            <w:sz w:val="24"/>
            <w:szCs w:val="24"/>
            <w:u w:val="single"/>
            <w:rtl w:val="0"/>
          </w:rPr>
          <w:t xml:space="preserve">https://www.cdc.gov/about/sdoh/index.html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widowControl w:val="0"/>
        <w:spacing w:before="302.3638916015625" w:line="235.32251358032227" w:lineRule="auto"/>
        <w:ind w:left="8.179931640625" w:right="845.0189208984375" w:firstLine="0"/>
        <w:rPr>
          <w:rFonts w:ascii="Raleway" w:cs="Raleway" w:eastAsia="Raleway" w:hAnsi="Raleway"/>
          <w:sz w:val="24"/>
          <w:szCs w:val="24"/>
        </w:rPr>
      </w:pPr>
      <w:r w:rsidDel="00000000" w:rsidR="00000000" w:rsidRPr="00000000">
        <w:rPr>
          <w:rFonts w:ascii="Raleway" w:cs="Raleway" w:eastAsia="Raleway" w:hAnsi="Raleway"/>
          <w:sz w:val="24"/>
          <w:szCs w:val="24"/>
          <w:rtl w:val="0"/>
        </w:rPr>
        <w:t xml:space="preserve">National Sexual Violence Resource Center E-Learning Courses</w:t>
      </w:r>
    </w:p>
    <w:p w:rsidR="00000000" w:rsidDel="00000000" w:rsidP="00000000" w:rsidRDefault="00000000" w:rsidRPr="00000000" w14:paraId="0000001C">
      <w:pPr>
        <w:widowControl w:val="0"/>
        <w:spacing w:before="302.3638916015625" w:line="235.32251358032227" w:lineRule="auto"/>
        <w:ind w:left="8.179931640625" w:right="845.0189208984375" w:firstLine="0"/>
        <w:rPr>
          <w:rFonts w:ascii="Raleway" w:cs="Raleway" w:eastAsia="Raleway" w:hAnsi="Raleway"/>
          <w:color w:val="92d050"/>
          <w:sz w:val="24"/>
          <w:szCs w:val="24"/>
          <w:u w:val="single"/>
        </w:rPr>
      </w:pPr>
      <w:hyperlink r:id="rId15">
        <w:r w:rsidDel="00000000" w:rsidR="00000000" w:rsidRPr="00000000">
          <w:rPr>
            <w:rFonts w:ascii="Raleway" w:cs="Raleway" w:eastAsia="Raleway" w:hAnsi="Raleway"/>
            <w:color w:val="92d050"/>
            <w:sz w:val="24"/>
            <w:szCs w:val="24"/>
            <w:u w:val="single"/>
            <w:rtl w:val="0"/>
          </w:rPr>
          <w:t xml:space="preserve">https://campus.nsvrc.org/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widowControl w:val="0"/>
        <w:spacing w:before="302.3638916015625" w:line="235.32251358032227" w:lineRule="auto"/>
        <w:ind w:left="8.179931640625" w:right="845.0189208984375" w:firstLine="55.19989013671875"/>
        <w:rPr>
          <w:rFonts w:ascii="Raleway" w:cs="Raleway" w:eastAsia="Raleway" w:hAnsi="Raleway"/>
          <w:color w:val="92d050"/>
          <w:sz w:val="24"/>
          <w:szCs w:val="24"/>
          <w:u w:val="single"/>
        </w:rPr>
      </w:pPr>
      <w:r w:rsidDel="00000000" w:rsidR="00000000" w:rsidRPr="00000000">
        <w:rPr>
          <w:rFonts w:ascii="Raleway" w:cs="Raleway" w:eastAsia="Raleway" w:hAnsi="Raleway"/>
          <w:sz w:val="24"/>
          <w:szCs w:val="24"/>
          <w:rtl w:val="0"/>
        </w:rPr>
        <w:t xml:space="preserve">Moving toward prevention: A guide for reframing prevention </w:t>
      </w:r>
      <w:hyperlink r:id="rId16">
        <w:r w:rsidDel="00000000" w:rsidR="00000000" w:rsidRPr="00000000">
          <w:rPr>
            <w:rFonts w:ascii="Raleway" w:cs="Raleway" w:eastAsia="Raleway" w:hAnsi="Raleway"/>
            <w:color w:val="92d050"/>
            <w:sz w:val="24"/>
            <w:szCs w:val="24"/>
            <w:u w:val="single"/>
            <w:rtl w:val="0"/>
          </w:rPr>
          <w:t xml:space="preserve">https://www.nsvrc.org/moving-toward-prevention-guide-reframing-sexual-violence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widowControl w:val="0"/>
        <w:spacing w:before="302.3638916015625" w:line="235.32251358032227" w:lineRule="auto"/>
        <w:ind w:left="8.179931640625" w:right="845.0189208984375" w:firstLine="55.19989013671875"/>
        <w:rPr>
          <w:rFonts w:ascii="Raleway" w:cs="Raleway" w:eastAsia="Raleway" w:hAnsi="Raleway"/>
          <w:color w:val="92d050"/>
          <w:sz w:val="24"/>
          <w:szCs w:val="24"/>
          <w:u w:val="single"/>
        </w:rPr>
      </w:pPr>
      <w:r w:rsidDel="00000000" w:rsidR="00000000" w:rsidRPr="00000000">
        <w:rPr>
          <w:rFonts w:ascii="Raleway" w:cs="Raleway" w:eastAsia="Raleway" w:hAnsi="Raleway"/>
          <w:sz w:val="24"/>
          <w:szCs w:val="24"/>
          <w:rtl w:val="0"/>
        </w:rPr>
        <w:t xml:space="preserve">Using Plain Language to Talk about Sexual Assault, Abuse and Harassment: </w:t>
      </w:r>
      <w:hyperlink r:id="rId17">
        <w:r w:rsidDel="00000000" w:rsidR="00000000" w:rsidRPr="00000000">
          <w:rPr>
            <w:rFonts w:ascii="Raleway" w:cs="Raleway" w:eastAsia="Raleway" w:hAnsi="Raleway"/>
            <w:color w:val="92d050"/>
            <w:sz w:val="24"/>
            <w:szCs w:val="24"/>
            <w:u w:val="single"/>
            <w:rtl w:val="0"/>
          </w:rPr>
          <w:t xml:space="preserve">https://www.nsvrc.org/resource/2500/using-plain-language-talk-about-sexual-assault-abuse-and-harassment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widowControl w:val="0"/>
        <w:spacing w:before="302.3638916015625" w:line="235.32251358032227" w:lineRule="auto"/>
        <w:ind w:left="0" w:right="845.0189208984375" w:firstLine="0"/>
        <w:rPr>
          <w:rFonts w:ascii="Raleway" w:cs="Raleway" w:eastAsia="Raleway" w:hAnsi="Raleway"/>
          <w:color w:val="92d050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ind w:left="0" w:firstLine="0"/>
        <w:rPr>
          <w:rFonts w:ascii="Raleway" w:cs="Raleway" w:eastAsia="Raleway" w:hAnsi="Raleway"/>
          <w:color w:val="92d050"/>
          <w:sz w:val="24"/>
          <w:szCs w:val="24"/>
        </w:rPr>
      </w:pPr>
      <w:r w:rsidDel="00000000" w:rsidR="00000000" w:rsidRPr="00000000">
        <w:rPr>
          <w:rFonts w:ascii="Raleway" w:cs="Raleway" w:eastAsia="Raleway" w:hAnsi="Raleway"/>
          <w:sz w:val="24"/>
          <w:szCs w:val="24"/>
          <w:rtl w:val="0"/>
        </w:rPr>
        <w:t xml:space="preserve">Contact MCEDSV - </w:t>
      </w:r>
      <w:hyperlink r:id="rId18">
        <w:r w:rsidDel="00000000" w:rsidR="00000000" w:rsidRPr="00000000">
          <w:rPr>
            <w:rFonts w:ascii="Raleway" w:cs="Raleway" w:eastAsia="Raleway" w:hAnsi="Raleway"/>
            <w:color w:val="92d050"/>
            <w:sz w:val="24"/>
            <w:szCs w:val="24"/>
            <w:u w:val="single"/>
            <w:rtl w:val="0"/>
          </w:rPr>
          <w:t xml:space="preserve">preventionstaff@mcedsv.org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ind w:left="0" w:firstLine="0"/>
        <w:rPr>
          <w:rFonts w:ascii="Raleway" w:cs="Raleway" w:eastAsia="Raleway" w:hAnsi="Raleway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ind w:left="0" w:firstLine="0"/>
        <w:rPr>
          <w:rFonts w:ascii="Raleway" w:cs="Raleway" w:eastAsia="Raleway" w:hAnsi="Raleway"/>
          <w:color w:val="92d050"/>
          <w:sz w:val="24"/>
          <w:szCs w:val="24"/>
        </w:rPr>
      </w:pPr>
      <w:r w:rsidDel="00000000" w:rsidR="00000000" w:rsidRPr="00000000">
        <w:rPr>
          <w:rFonts w:ascii="Raleway" w:cs="Raleway" w:eastAsia="Raleway" w:hAnsi="Raleway"/>
          <w:sz w:val="24"/>
          <w:szCs w:val="24"/>
          <w:rtl w:val="0"/>
        </w:rPr>
        <w:t xml:space="preserve">ICADV’s Prevention Toybox can be found here: </w:t>
      </w:r>
      <w:hyperlink r:id="rId19">
        <w:r w:rsidDel="00000000" w:rsidR="00000000" w:rsidRPr="00000000">
          <w:rPr>
            <w:rFonts w:ascii="Raleway" w:cs="Raleway" w:eastAsia="Raleway" w:hAnsi="Raleway"/>
            <w:color w:val="92d050"/>
            <w:sz w:val="24"/>
            <w:szCs w:val="24"/>
            <w:u w:val="single"/>
            <w:rtl w:val="0"/>
          </w:rPr>
          <w:t xml:space="preserve">https://drive.google.com/file/d/1Z2tXXk2es8fRbfGikvmwEGIDJS6PnVvh/view</w:t>
        </w:r>
      </w:hyperlink>
      <w:r w:rsidDel="00000000" w:rsidR="00000000" w:rsidRPr="00000000">
        <w:rPr>
          <w:rFonts w:ascii="Raleway" w:cs="Raleway" w:eastAsia="Raleway" w:hAnsi="Raleway"/>
          <w:color w:val="92d05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Raleway" w:cs="Raleway" w:eastAsia="Raleway" w:hAnsi="Raleway"/>
          <w:sz w:val="24"/>
          <w:szCs w:val="24"/>
          <w:rtl w:val="0"/>
        </w:rPr>
        <w:t xml:space="preserve">and here </w:t>
      </w:r>
      <w:hyperlink r:id="rId20">
        <w:r w:rsidDel="00000000" w:rsidR="00000000" w:rsidRPr="00000000">
          <w:rPr>
            <w:rFonts w:ascii="Raleway" w:cs="Raleway" w:eastAsia="Raleway" w:hAnsi="Raleway"/>
            <w:color w:val="92d050"/>
            <w:sz w:val="24"/>
            <w:szCs w:val="24"/>
            <w:u w:val="single"/>
            <w:rtl w:val="0"/>
          </w:rPr>
          <w:t xml:space="preserve">https://icadvinc.org/program-resources/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ind w:left="0" w:firstLine="0"/>
        <w:rPr>
          <w:rFonts w:ascii="Raleway" w:cs="Raleway" w:eastAsia="Raleway" w:hAnsi="Raleway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ind w:left="0" w:firstLine="0"/>
        <w:rPr>
          <w:rFonts w:ascii="Raleway" w:cs="Raleway" w:eastAsia="Raleway" w:hAnsi="Raleway"/>
          <w:color w:val="92d050"/>
          <w:sz w:val="24"/>
          <w:szCs w:val="24"/>
        </w:rPr>
      </w:pPr>
      <w:r w:rsidDel="00000000" w:rsidR="00000000" w:rsidRPr="00000000">
        <w:rPr>
          <w:rFonts w:ascii="Raleway" w:cs="Raleway" w:eastAsia="Raleway" w:hAnsi="Raleway"/>
          <w:sz w:val="24"/>
          <w:szCs w:val="24"/>
          <w:rtl w:val="0"/>
        </w:rPr>
        <w:t xml:space="preserve">Solomon’s contact info: </w:t>
      </w:r>
      <w:hyperlink r:id="rId21">
        <w:r w:rsidDel="00000000" w:rsidR="00000000" w:rsidRPr="00000000">
          <w:rPr>
            <w:rFonts w:ascii="Raleway" w:cs="Raleway" w:eastAsia="Raleway" w:hAnsi="Raleway"/>
            <w:color w:val="92d050"/>
            <w:sz w:val="24"/>
            <w:szCs w:val="24"/>
            <w:u w:val="single"/>
            <w:rtl w:val="0"/>
          </w:rPr>
          <w:t xml:space="preserve">ssolomon@icadvinc.org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ind w:left="0" w:firstLine="0"/>
        <w:rPr>
          <w:rFonts w:ascii="Raleway" w:cs="Raleway" w:eastAsia="Raleway" w:hAnsi="Raleway"/>
          <w:color w:val="92d05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ind w:left="0" w:firstLine="0"/>
        <w:rPr>
          <w:rFonts w:ascii="Raleway" w:cs="Raleway" w:eastAsia="Raleway" w:hAnsi="Raleway"/>
          <w:color w:val="92d05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ind w:left="0" w:firstLine="0"/>
        <w:rPr>
          <w:rFonts w:ascii="Comfortaa" w:cs="Comfortaa" w:eastAsia="Comfortaa" w:hAnsi="Comforta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ind w:left="0" w:firstLine="0"/>
        <w:rPr>
          <w:rFonts w:ascii="Comfortaa" w:cs="Comfortaa" w:eastAsia="Comfortaa" w:hAnsi="Comforta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ind w:left="0" w:firstLine="0"/>
        <w:rPr>
          <w:rFonts w:ascii="Comfortaa" w:cs="Comfortaa" w:eastAsia="Comfortaa" w:hAnsi="Comfortaa"/>
          <w:b w:val="1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Raleway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Comfortaa">
    <w:embedRegular w:fontKey="{00000000-0000-0000-0000-000000000000}" r:id="rId5" w:subsetted="0"/>
    <w:embedBold w:fontKey="{00000000-0000-0000-0000-000000000000}" r:id="rId6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s://icadvinc.org/program-resources/" TargetMode="External"/><Relationship Id="rId11" Type="http://schemas.openxmlformats.org/officeDocument/2006/relationships/hyperlink" Target="https://www.preventconnect.org/2023/09/health-equity-in-practice-how-to-connect-and-educate-around-social-justice-issues/" TargetMode="External"/><Relationship Id="rId10" Type="http://schemas.openxmlformats.org/officeDocument/2006/relationships/hyperlink" Target="https://www.preventconnect.org/2023/06/preventconnect-national-sexual-violence-resource-center-partner-for-health-equity-web-conference-series/" TargetMode="External"/><Relationship Id="rId21" Type="http://schemas.openxmlformats.org/officeDocument/2006/relationships/hyperlink" Target="mailto:Ssolomon@icadvinc.org" TargetMode="External"/><Relationship Id="rId13" Type="http://schemas.openxmlformats.org/officeDocument/2006/relationships/hyperlink" Target="https://www.preventconnect.org/2023/07/health-equity-in-practice-session-2-why-anti-racism-is-an-integral-part-of-sexual-violence-prevention/" TargetMode="External"/><Relationship Id="rId12" Type="http://schemas.openxmlformats.org/officeDocument/2006/relationships/hyperlink" Target="https://www.preventconnect.org/2023/07/health-equity-in-practice-session-1-how-social-justice-issues-connect-to-sexual-violence-prevention/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preventconnect.org/2023/07/housing-justice-as-prevention-national-sexual-assault-conference-prevention-track-preview/" TargetMode="External"/><Relationship Id="rId15" Type="http://schemas.openxmlformats.org/officeDocument/2006/relationships/hyperlink" Target="https://campus.nsvrc.org/" TargetMode="External"/><Relationship Id="rId14" Type="http://schemas.openxmlformats.org/officeDocument/2006/relationships/hyperlink" Target="https://www.cdc.gov/about/sdoh/index.html" TargetMode="External"/><Relationship Id="rId17" Type="http://schemas.openxmlformats.org/officeDocument/2006/relationships/hyperlink" Target="https://www.nsvrc.org/resource/2500/using-plain-language-talk-about-sexual-assault-abuse-and-harassment" TargetMode="External"/><Relationship Id="rId16" Type="http://schemas.openxmlformats.org/officeDocument/2006/relationships/hyperlink" Target="https://www.nsvrc.org/moving-toward-prevention-guide-reframing-sexual-violence" TargetMode="External"/><Relationship Id="rId5" Type="http://schemas.openxmlformats.org/officeDocument/2006/relationships/styles" Target="styles.xml"/><Relationship Id="rId19" Type="http://schemas.openxmlformats.org/officeDocument/2006/relationships/hyperlink" Target="https://drive.google.com/file/d/1Z2tXXk2es8fRbfGikvmwEGIDJS6PnVvh/view" TargetMode="External"/><Relationship Id="rId6" Type="http://schemas.openxmlformats.org/officeDocument/2006/relationships/image" Target="media/image1.png"/><Relationship Id="rId18" Type="http://schemas.openxmlformats.org/officeDocument/2006/relationships/hyperlink" Target="mailto:preventionstaff@mcedsv.org" TargetMode="External"/><Relationship Id="rId7" Type="http://schemas.openxmlformats.org/officeDocument/2006/relationships/hyperlink" Target="https://www.preventconnect.org/2023/08/when-prevention-is-prevented-nsac-prevention-track-preview/" TargetMode="External"/><Relationship Id="rId8" Type="http://schemas.openxmlformats.org/officeDocument/2006/relationships/hyperlink" Target="https://www.preventconnect.org/2023/08/intergenerational-approaches-to-violence-prevention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aleway-regular.ttf"/><Relationship Id="rId2" Type="http://schemas.openxmlformats.org/officeDocument/2006/relationships/font" Target="fonts/Raleway-bold.ttf"/><Relationship Id="rId3" Type="http://schemas.openxmlformats.org/officeDocument/2006/relationships/font" Target="fonts/Raleway-italic.ttf"/><Relationship Id="rId4" Type="http://schemas.openxmlformats.org/officeDocument/2006/relationships/font" Target="fonts/Raleway-boldItalic.ttf"/><Relationship Id="rId5" Type="http://schemas.openxmlformats.org/officeDocument/2006/relationships/font" Target="fonts/Comfortaa-regular.ttf"/><Relationship Id="rId6" Type="http://schemas.openxmlformats.org/officeDocument/2006/relationships/font" Target="fonts/Comfortaa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